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03" w:rsidRPr="00443088" w:rsidRDefault="007E0A03" w:rsidP="007E0A03">
      <w:pPr>
        <w:jc w:val="center"/>
        <w:rPr>
          <w:rFonts w:ascii="BIZ UDPゴシック" w:eastAsia="BIZ UDPゴシック" w:hAnsi="BIZ UDPゴシック"/>
          <w:sz w:val="36"/>
          <w:shd w:val="pct15" w:color="auto" w:fill="FFFFFF"/>
        </w:rPr>
      </w:pPr>
      <w:r w:rsidRPr="00443088">
        <w:rPr>
          <w:rFonts w:ascii="BIZ UDPゴシック" w:eastAsia="BIZ UDPゴシック" w:hAnsi="BIZ UDPゴシック" w:hint="eastAsia"/>
          <w:sz w:val="36"/>
          <w:shd w:val="pct15" w:color="auto" w:fill="FFFFFF"/>
        </w:rPr>
        <w:t>梅毒検査を受けられる方へ</w:t>
      </w:r>
    </w:p>
    <w:p w:rsidR="00BA1450" w:rsidRDefault="00BA1450" w:rsidP="007E0A03">
      <w:pPr>
        <w:ind w:firstLineChars="100" w:firstLine="240"/>
        <w:rPr>
          <w:rFonts w:ascii="BIZ UDPゴシック" w:eastAsia="BIZ UDPゴシック" w:hAnsi="BIZ UDPゴシック"/>
          <w:sz w:val="24"/>
        </w:rPr>
      </w:pPr>
    </w:p>
    <w:p w:rsidR="007E0A03" w:rsidRPr="00443088" w:rsidRDefault="007E0A03" w:rsidP="007E0A03">
      <w:pPr>
        <w:ind w:firstLineChars="100" w:firstLine="240"/>
        <w:rPr>
          <w:rFonts w:ascii="BIZ UDPゴシック" w:eastAsia="BIZ UDPゴシック" w:hAnsi="BIZ UDPゴシック"/>
          <w:sz w:val="24"/>
        </w:rPr>
      </w:pPr>
      <w:r w:rsidRPr="00443088">
        <w:rPr>
          <w:rFonts w:ascii="BIZ UDPゴシック" w:eastAsia="BIZ UDPゴシック" w:hAnsi="BIZ UDPゴシック" w:hint="eastAsia"/>
          <w:sz w:val="24"/>
        </w:rPr>
        <w:t>梅毒検査は血液を採取して、血液中に特定の抗体という成分があるかどうかを調べます。</w:t>
      </w:r>
    </w:p>
    <w:p w:rsidR="00C9091E" w:rsidRDefault="00443088" w:rsidP="00DB26F8">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以下のとおり、２</w:t>
      </w:r>
      <w:r w:rsidRPr="00443088">
        <w:rPr>
          <w:rFonts w:ascii="BIZ UDPゴシック" w:eastAsia="BIZ UDPゴシック" w:hAnsi="BIZ UDPゴシック" w:hint="eastAsia"/>
          <w:sz w:val="24"/>
        </w:rPr>
        <w:t>種類の検査を行います。</w:t>
      </w:r>
    </w:p>
    <w:p w:rsidR="00BA1450" w:rsidRPr="00443088" w:rsidRDefault="00BA1450" w:rsidP="00DB26F8">
      <w:pPr>
        <w:ind w:firstLineChars="100" w:firstLine="240"/>
        <w:rPr>
          <w:rFonts w:ascii="BIZ UDPゴシック" w:eastAsia="BIZ UDPゴシック" w:hAnsi="BIZ UDPゴシック"/>
          <w:sz w:val="24"/>
        </w:rPr>
      </w:pPr>
    </w:p>
    <w:p w:rsidR="0056044B" w:rsidRPr="008F0DA8" w:rsidRDefault="0056044B" w:rsidP="0056044B">
      <w:pPr>
        <w:pStyle w:val="a9"/>
        <w:numPr>
          <w:ilvl w:val="0"/>
          <w:numId w:val="6"/>
        </w:numPr>
        <w:ind w:leftChars="0"/>
        <w:rPr>
          <w:rFonts w:ascii="BIZ UDPゴシック" w:eastAsia="BIZ UDPゴシック" w:hAnsi="BIZ UDPゴシック"/>
          <w:sz w:val="28"/>
          <w:u w:val="single"/>
        </w:rPr>
      </w:pPr>
      <w:r w:rsidRPr="008F0DA8">
        <w:rPr>
          <w:rFonts w:ascii="BIZ UDPゴシック" w:eastAsia="BIZ UDPゴシック" w:hAnsi="BIZ UDPゴシック" w:hint="eastAsia"/>
          <w:sz w:val="28"/>
          <w:u w:val="single"/>
        </w:rPr>
        <w:t>各検査の特徴</w:t>
      </w:r>
    </w:p>
    <w:tbl>
      <w:tblPr>
        <w:tblStyle w:val="aa"/>
        <w:tblW w:w="9645" w:type="dxa"/>
        <w:tblInd w:w="-5" w:type="dxa"/>
        <w:tblLook w:val="04A0" w:firstRow="1" w:lastRow="0" w:firstColumn="1" w:lastColumn="0" w:noHBand="0" w:noVBand="1"/>
      </w:tblPr>
      <w:tblGrid>
        <w:gridCol w:w="1701"/>
        <w:gridCol w:w="3926"/>
        <w:gridCol w:w="4018"/>
      </w:tblGrid>
      <w:tr w:rsidR="00443088" w:rsidRPr="00443088" w:rsidTr="00443088">
        <w:trPr>
          <w:trHeight w:val="617"/>
        </w:trPr>
        <w:tc>
          <w:tcPr>
            <w:tcW w:w="1701" w:type="dxa"/>
            <w:shd w:val="clear" w:color="auto" w:fill="D9D9D9" w:themeFill="background1" w:themeFillShade="D9"/>
          </w:tcPr>
          <w:p w:rsidR="0056044B" w:rsidRPr="00443088" w:rsidRDefault="0056044B" w:rsidP="0072555B">
            <w:pPr>
              <w:rPr>
                <w:rFonts w:ascii="BIZ UDPゴシック" w:eastAsia="BIZ UDPゴシック" w:hAnsi="BIZ UDPゴシック"/>
                <w:sz w:val="24"/>
                <w:szCs w:val="21"/>
              </w:rPr>
            </w:pPr>
          </w:p>
        </w:tc>
        <w:tc>
          <w:tcPr>
            <w:tcW w:w="3926" w:type="dxa"/>
            <w:shd w:val="clear" w:color="auto" w:fill="D9D9D9" w:themeFill="background1" w:themeFillShade="D9"/>
            <w:vAlign w:val="center"/>
          </w:tcPr>
          <w:p w:rsidR="0056044B" w:rsidRPr="00443088" w:rsidRDefault="0056044B" w:rsidP="0072555B">
            <w:pPr>
              <w:jc w:val="cente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非トレポネーマ抗体検査</w:t>
            </w:r>
            <w:r w:rsidRPr="00443088">
              <w:rPr>
                <w:rFonts w:ascii="BIZ UDPゴシック" w:eastAsia="BIZ UDPゴシック" w:hAnsi="BIZ UDPゴシック"/>
                <w:sz w:val="24"/>
                <w:szCs w:val="21"/>
              </w:rPr>
              <w:t>（</w:t>
            </w:r>
            <w:r w:rsidRPr="00443088">
              <w:rPr>
                <w:rFonts w:ascii="BIZ UDPゴシック" w:eastAsia="BIZ UDPゴシック" w:hAnsi="BIZ UDPゴシック" w:hint="eastAsia"/>
                <w:sz w:val="24"/>
                <w:szCs w:val="21"/>
              </w:rPr>
              <w:t>RPR法）</w:t>
            </w:r>
          </w:p>
        </w:tc>
        <w:tc>
          <w:tcPr>
            <w:tcW w:w="4018" w:type="dxa"/>
            <w:shd w:val="clear" w:color="auto" w:fill="D9D9D9" w:themeFill="background1" w:themeFillShade="D9"/>
            <w:vAlign w:val="center"/>
          </w:tcPr>
          <w:p w:rsidR="0056044B" w:rsidRPr="00443088" w:rsidRDefault="0056044B" w:rsidP="0072555B">
            <w:pPr>
              <w:jc w:val="cente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梅毒トレポネーマ抗体検査(</w:t>
            </w:r>
            <w:r w:rsidRPr="00443088">
              <w:rPr>
                <w:rFonts w:ascii="BIZ UDPゴシック" w:eastAsia="BIZ UDPゴシック" w:hAnsi="BIZ UDPゴシック"/>
                <w:sz w:val="24"/>
                <w:szCs w:val="21"/>
              </w:rPr>
              <w:t>T</w:t>
            </w:r>
            <w:r w:rsidRPr="00443088">
              <w:rPr>
                <w:rFonts w:ascii="BIZ UDPゴシック" w:eastAsia="BIZ UDPゴシック" w:hAnsi="BIZ UDPゴシック" w:hint="eastAsia"/>
                <w:sz w:val="24"/>
                <w:szCs w:val="21"/>
              </w:rPr>
              <w:t>P法)</w:t>
            </w:r>
          </w:p>
        </w:tc>
      </w:tr>
      <w:tr w:rsidR="00443088" w:rsidRPr="00443088" w:rsidTr="008F0DA8">
        <w:trPr>
          <w:trHeight w:val="1585"/>
        </w:trPr>
        <w:tc>
          <w:tcPr>
            <w:tcW w:w="1701" w:type="dxa"/>
            <w:shd w:val="clear" w:color="auto" w:fill="D9D9D9" w:themeFill="background1" w:themeFillShade="D9"/>
            <w:vAlign w:val="center"/>
          </w:tcPr>
          <w:p w:rsidR="00C9091E" w:rsidRPr="00443088" w:rsidRDefault="00C9091E"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検査内容</w:t>
            </w:r>
          </w:p>
        </w:tc>
        <w:tc>
          <w:tcPr>
            <w:tcW w:w="3926" w:type="dxa"/>
            <w:shd w:val="clear" w:color="auto" w:fill="auto"/>
            <w:vAlign w:val="center"/>
          </w:tcPr>
          <w:p w:rsidR="00C9091E" w:rsidRPr="00443088" w:rsidRDefault="00C9091E"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感染して2～4週間経過すると、</w:t>
            </w:r>
          </w:p>
          <w:p w:rsidR="00C9091E" w:rsidRPr="00443088" w:rsidRDefault="00C9091E"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非トレポネーマ抗体が増えるため、</w:t>
            </w:r>
          </w:p>
          <w:p w:rsidR="00C9091E" w:rsidRPr="00443088" w:rsidRDefault="00C9091E"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この抗体を測定するもの。</w:t>
            </w:r>
          </w:p>
        </w:tc>
        <w:tc>
          <w:tcPr>
            <w:tcW w:w="4018" w:type="dxa"/>
            <w:shd w:val="clear" w:color="auto" w:fill="auto"/>
            <w:vAlign w:val="center"/>
          </w:tcPr>
          <w:p w:rsidR="00C9091E" w:rsidRPr="00443088" w:rsidRDefault="002F7EC9"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梅毒トレポネーマに対する特異的な抗体を測定するもの。</w:t>
            </w:r>
          </w:p>
          <w:p w:rsidR="002F7EC9" w:rsidRPr="00443088" w:rsidRDefault="002F7EC9"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梅毒以外ではほぼ陽性にならない。</w:t>
            </w:r>
          </w:p>
        </w:tc>
      </w:tr>
      <w:tr w:rsidR="00443088" w:rsidRPr="00443088" w:rsidTr="008F0DA8">
        <w:trPr>
          <w:trHeight w:val="737"/>
        </w:trPr>
        <w:tc>
          <w:tcPr>
            <w:tcW w:w="1701" w:type="dxa"/>
            <w:shd w:val="clear" w:color="auto" w:fill="D9D9D9" w:themeFill="background1" w:themeFillShade="D9"/>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検査可能時期</w:t>
            </w:r>
          </w:p>
        </w:tc>
        <w:tc>
          <w:tcPr>
            <w:tcW w:w="3926" w:type="dxa"/>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感染して2～4週後</w:t>
            </w:r>
            <w:r w:rsidRPr="00443088">
              <w:rPr>
                <w:rFonts w:ascii="BIZ UDPゴシック" w:eastAsia="BIZ UDPゴシック" w:hAnsi="BIZ UDPゴシック"/>
                <w:sz w:val="24"/>
                <w:szCs w:val="21"/>
              </w:rPr>
              <w:t>から</w:t>
            </w:r>
          </w:p>
        </w:tc>
        <w:tc>
          <w:tcPr>
            <w:tcW w:w="4018" w:type="dxa"/>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感染して4～6週後から</w:t>
            </w:r>
          </w:p>
        </w:tc>
      </w:tr>
      <w:tr w:rsidR="00443088" w:rsidRPr="00443088" w:rsidTr="008F0DA8">
        <w:trPr>
          <w:trHeight w:val="737"/>
        </w:trPr>
        <w:tc>
          <w:tcPr>
            <w:tcW w:w="1701" w:type="dxa"/>
            <w:shd w:val="clear" w:color="auto" w:fill="D9D9D9" w:themeFill="background1" w:themeFillShade="D9"/>
            <w:vAlign w:val="center"/>
          </w:tcPr>
          <w:p w:rsidR="0056044B" w:rsidRPr="00443088" w:rsidRDefault="0056044B" w:rsidP="008F0DA8">
            <w:pPr>
              <w:rPr>
                <w:rFonts w:ascii="BIZ UDPゴシック" w:eastAsia="BIZ UDPゴシック" w:hAnsi="BIZ UDPゴシック"/>
                <w:sz w:val="24"/>
                <w:szCs w:val="21"/>
              </w:rPr>
            </w:pPr>
            <w:r w:rsidRPr="008F0DA8">
              <w:rPr>
                <w:rFonts w:ascii="BIZ UDPゴシック" w:eastAsia="BIZ UDPゴシック" w:hAnsi="BIZ UDPゴシック" w:hint="eastAsia"/>
                <w:w w:val="76"/>
                <w:kern w:val="0"/>
                <w:sz w:val="24"/>
                <w:szCs w:val="21"/>
                <w:fitText w:val="1440" w:id="-1045239296"/>
              </w:rPr>
              <w:t>検査に要する時間</w:t>
            </w:r>
          </w:p>
        </w:tc>
        <w:tc>
          <w:tcPr>
            <w:tcW w:w="3926" w:type="dxa"/>
            <w:vAlign w:val="center"/>
          </w:tcPr>
          <w:p w:rsidR="0056044B" w:rsidRPr="00443088" w:rsidRDefault="00CB5064"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1</w:t>
            </w:r>
            <w:r w:rsidR="0056044B" w:rsidRPr="00443088">
              <w:rPr>
                <w:rFonts w:ascii="BIZ UDPゴシック" w:eastAsia="BIZ UDPゴシック" w:hAnsi="BIZ UDPゴシック" w:hint="eastAsia"/>
                <w:sz w:val="24"/>
                <w:szCs w:val="21"/>
              </w:rPr>
              <w:t>時間程度</w:t>
            </w:r>
          </w:p>
        </w:tc>
        <w:tc>
          <w:tcPr>
            <w:tcW w:w="4018" w:type="dxa"/>
            <w:vAlign w:val="center"/>
          </w:tcPr>
          <w:p w:rsidR="0056044B" w:rsidRPr="00443088" w:rsidRDefault="00CB5064"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1</w:t>
            </w:r>
            <w:r w:rsidR="0056044B" w:rsidRPr="00443088">
              <w:rPr>
                <w:rFonts w:ascii="BIZ UDPゴシック" w:eastAsia="BIZ UDPゴシック" w:hAnsi="BIZ UDPゴシック" w:hint="eastAsia"/>
                <w:sz w:val="24"/>
                <w:szCs w:val="21"/>
              </w:rPr>
              <w:t>時間程度</w:t>
            </w:r>
          </w:p>
        </w:tc>
      </w:tr>
      <w:tr w:rsidR="00443088" w:rsidRPr="00443088" w:rsidTr="008F0DA8">
        <w:trPr>
          <w:trHeight w:val="737"/>
        </w:trPr>
        <w:tc>
          <w:tcPr>
            <w:tcW w:w="1701" w:type="dxa"/>
            <w:shd w:val="clear" w:color="auto" w:fill="D9D9D9" w:themeFill="background1" w:themeFillShade="D9"/>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pacing w:val="50"/>
                <w:kern w:val="0"/>
                <w:sz w:val="24"/>
                <w:szCs w:val="21"/>
                <w:fitText w:val="960" w:id="-1045208320"/>
              </w:rPr>
              <w:t>メリッ</w:t>
            </w:r>
            <w:r w:rsidRPr="00443088">
              <w:rPr>
                <w:rFonts w:ascii="BIZ UDPゴシック" w:eastAsia="BIZ UDPゴシック" w:hAnsi="BIZ UDPゴシック" w:hint="eastAsia"/>
                <w:spacing w:val="2"/>
                <w:kern w:val="0"/>
                <w:sz w:val="24"/>
                <w:szCs w:val="21"/>
                <w:fitText w:val="960" w:id="-1045208320"/>
              </w:rPr>
              <w:t>ト</w:t>
            </w:r>
          </w:p>
        </w:tc>
        <w:tc>
          <w:tcPr>
            <w:tcW w:w="3926" w:type="dxa"/>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感染から早期に検査ができる。</w:t>
            </w:r>
          </w:p>
        </w:tc>
        <w:tc>
          <w:tcPr>
            <w:tcW w:w="4018" w:type="dxa"/>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梅毒感染を確認できる。</w:t>
            </w:r>
          </w:p>
        </w:tc>
      </w:tr>
      <w:tr w:rsidR="00443088" w:rsidRPr="00443088" w:rsidTr="008F0DA8">
        <w:trPr>
          <w:trHeight w:val="2268"/>
        </w:trPr>
        <w:tc>
          <w:tcPr>
            <w:tcW w:w="1701" w:type="dxa"/>
            <w:shd w:val="clear" w:color="auto" w:fill="D9D9D9" w:themeFill="background1" w:themeFillShade="D9"/>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kern w:val="0"/>
                <w:sz w:val="24"/>
                <w:szCs w:val="21"/>
              </w:rPr>
              <w:t>注意事項</w:t>
            </w:r>
          </w:p>
        </w:tc>
        <w:tc>
          <w:tcPr>
            <w:tcW w:w="3926" w:type="dxa"/>
            <w:vAlign w:val="center"/>
          </w:tcPr>
          <w:p w:rsidR="0056044B" w:rsidRPr="00443088" w:rsidRDefault="0056044B" w:rsidP="008F0DA8">
            <w:pPr>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　偽陽性となる場合がある。</w:t>
            </w:r>
          </w:p>
          <w:p w:rsidR="0056044B" w:rsidRPr="00443088" w:rsidRDefault="0056044B" w:rsidP="008F0DA8">
            <w:pPr>
              <w:ind w:leftChars="100" w:left="210"/>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（関節リウマチ、全身性エリテマトーデス、シェーグレン症候群等の免疫疾患などに罹患している場合でも陽性となることがある。）</w:t>
            </w:r>
          </w:p>
        </w:tc>
        <w:tc>
          <w:tcPr>
            <w:tcW w:w="4018" w:type="dxa"/>
            <w:vAlign w:val="center"/>
          </w:tcPr>
          <w:p w:rsidR="0056044B" w:rsidRPr="00443088" w:rsidRDefault="0056044B" w:rsidP="008F0DA8">
            <w:pPr>
              <w:ind w:left="240" w:hangingChars="100" w:hanging="240"/>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　感染から4～6週間検査を待つ必要がある。</w:t>
            </w:r>
          </w:p>
          <w:p w:rsidR="0056044B" w:rsidRPr="00443088" w:rsidRDefault="0056044B" w:rsidP="008F0DA8">
            <w:pPr>
              <w:ind w:left="240" w:hangingChars="100" w:hanging="240"/>
              <w:rPr>
                <w:rFonts w:ascii="BIZ UDPゴシック" w:eastAsia="BIZ UDPゴシック" w:hAnsi="BIZ UDPゴシック"/>
                <w:sz w:val="24"/>
                <w:szCs w:val="21"/>
              </w:rPr>
            </w:pPr>
            <w:r w:rsidRPr="00443088">
              <w:rPr>
                <w:rFonts w:ascii="BIZ UDPゴシック" w:eastAsia="BIZ UDPゴシック" w:hAnsi="BIZ UDPゴシック" w:hint="eastAsia"/>
                <w:sz w:val="24"/>
                <w:szCs w:val="21"/>
              </w:rPr>
              <w:t>・　4～6週前後は第1期病変の時期と同様の症状が出ていても、陰性となる場合がある。</w:t>
            </w:r>
          </w:p>
        </w:tc>
      </w:tr>
    </w:tbl>
    <w:p w:rsidR="0056044B" w:rsidRPr="00443088" w:rsidRDefault="008B18C0" w:rsidP="007E0A03">
      <w:pPr>
        <w:rPr>
          <w:rFonts w:ascii="BIZ UDPゴシック" w:eastAsia="BIZ UDPゴシック" w:hAnsi="BIZ UDPゴシック"/>
          <w:sz w:val="24"/>
        </w:rPr>
      </w:pPr>
      <w:r w:rsidRPr="00443088">
        <w:rPr>
          <w:noProof/>
        </w:rPr>
        <mc:AlternateContent>
          <mc:Choice Requires="wps">
            <w:drawing>
              <wp:anchor distT="0" distB="0" distL="114300" distR="114300" simplePos="0" relativeHeight="251657216" behindDoc="0" locked="0" layoutInCell="1" allowOverlap="1" wp14:anchorId="7152F2C7" wp14:editId="1638BCA6">
                <wp:simplePos x="0" y="0"/>
                <wp:positionH relativeFrom="column">
                  <wp:posOffset>-2638</wp:posOffset>
                </wp:positionH>
                <wp:positionV relativeFrom="paragraph">
                  <wp:posOffset>25058</wp:posOffset>
                </wp:positionV>
                <wp:extent cx="6114415" cy="661182"/>
                <wp:effectExtent l="0" t="0" r="19685" b="247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661182"/>
                        </a:xfrm>
                        <a:prstGeom prst="roundRect">
                          <a:avLst>
                            <a:gd name="adj" fmla="val 0"/>
                          </a:avLst>
                        </a:prstGeom>
                        <a:ln w="9525">
                          <a:solidFill>
                            <a:schemeClr val="tx1"/>
                          </a:solidFill>
                          <a:prstDash val="lgDash"/>
                          <a:headEnd/>
                          <a:tailEnd/>
                        </a:ln>
                      </wps:spPr>
                      <wps:style>
                        <a:lnRef idx="2">
                          <a:schemeClr val="accent1"/>
                        </a:lnRef>
                        <a:fillRef idx="1">
                          <a:schemeClr val="lt1"/>
                        </a:fillRef>
                        <a:effectRef idx="0">
                          <a:schemeClr val="accent1"/>
                        </a:effectRef>
                        <a:fontRef idx="minor">
                          <a:schemeClr val="dk1"/>
                        </a:fontRef>
                      </wps:style>
                      <wps:txbx>
                        <w:txbxContent>
                          <w:p w:rsidR="007F0324" w:rsidRPr="00443088" w:rsidRDefault="007F0324" w:rsidP="00443088">
                            <w:pPr>
                              <w:spacing w:line="180" w:lineRule="auto"/>
                              <w:ind w:left="210" w:hangingChars="100" w:hanging="210"/>
                              <w:rPr>
                                <w:rFonts w:ascii="BIZ UDPゴシック" w:eastAsia="BIZ UDPゴシック" w:hAnsi="BIZ UDPゴシック"/>
                                <w:szCs w:val="21"/>
                              </w:rPr>
                            </w:pPr>
                            <w:r w:rsidRPr="00443088">
                              <w:rPr>
                                <w:rFonts w:ascii="BIZ UDPゴシック" w:eastAsia="BIZ UDPゴシック" w:hAnsi="BIZ UDPゴシック" w:hint="eastAsia"/>
                                <w:szCs w:val="21"/>
                              </w:rPr>
                              <w:t>※</w:t>
                            </w:r>
                            <w:r w:rsidRPr="00443088">
                              <w:rPr>
                                <w:rFonts w:ascii="BIZ UDPゴシック" w:eastAsia="BIZ UDPゴシック" w:hAnsi="BIZ UDPゴシック"/>
                                <w:szCs w:val="21"/>
                              </w:rPr>
                              <w:t xml:space="preserve">　</w:t>
                            </w:r>
                            <w:r w:rsidRPr="00443088">
                              <w:rPr>
                                <w:rFonts w:ascii="BIZ UDPゴシック" w:eastAsia="BIZ UDPゴシック" w:hAnsi="BIZ UDPゴシック" w:hint="eastAsia"/>
                                <w:szCs w:val="21"/>
                              </w:rPr>
                              <w:t>早期発見</w:t>
                            </w:r>
                            <w:r w:rsidRPr="00443088">
                              <w:rPr>
                                <w:rFonts w:ascii="BIZ UDPゴシック" w:eastAsia="BIZ UDPゴシック" w:hAnsi="BIZ UDPゴシック"/>
                                <w:szCs w:val="21"/>
                              </w:rPr>
                              <w:t>・早期治療を目的としているため</w:t>
                            </w:r>
                            <w:r w:rsidR="00CB5064" w:rsidRPr="00443088">
                              <w:rPr>
                                <w:rFonts w:ascii="BIZ UDPゴシック" w:eastAsia="BIZ UDPゴシック" w:hAnsi="BIZ UDPゴシック" w:hint="eastAsia"/>
                                <w:szCs w:val="21"/>
                              </w:rPr>
                              <w:t>、</w:t>
                            </w:r>
                            <w:r w:rsidRPr="00443088">
                              <w:rPr>
                                <w:rFonts w:ascii="BIZ UDPゴシック" w:eastAsia="BIZ UDPゴシック" w:hAnsi="BIZ UDPゴシック"/>
                                <w:szCs w:val="21"/>
                              </w:rPr>
                              <w:t>無料・匿名で検査を受けることが可能です</w:t>
                            </w:r>
                            <w:r w:rsidRPr="00443088">
                              <w:rPr>
                                <w:rFonts w:ascii="BIZ UDPゴシック" w:eastAsia="BIZ UDPゴシック" w:hAnsi="BIZ UDPゴシック" w:hint="eastAsia"/>
                                <w:szCs w:val="21"/>
                              </w:rPr>
                              <w:t>が、</w:t>
                            </w:r>
                            <w:r w:rsidRPr="00443088">
                              <w:rPr>
                                <w:rFonts w:ascii="BIZ UDPゴシック" w:eastAsia="BIZ UDPゴシック" w:hAnsi="BIZ UDPゴシック" w:hint="eastAsia"/>
                                <w:szCs w:val="21"/>
                                <w:u w:val="single"/>
                              </w:rPr>
                              <w:t>結果通知書等</w:t>
                            </w:r>
                            <w:r w:rsidRPr="00443088">
                              <w:rPr>
                                <w:rFonts w:ascii="BIZ UDPゴシック" w:eastAsia="BIZ UDPゴシック" w:hAnsi="BIZ UDPゴシック"/>
                                <w:szCs w:val="21"/>
                                <w:u w:val="single"/>
                              </w:rPr>
                              <w:t>、結果を</w:t>
                            </w:r>
                            <w:r w:rsidRPr="00443088">
                              <w:rPr>
                                <w:rFonts w:ascii="BIZ UDPゴシック" w:eastAsia="BIZ UDPゴシック" w:hAnsi="BIZ UDPゴシック" w:hint="eastAsia"/>
                                <w:szCs w:val="21"/>
                                <w:u w:val="single"/>
                              </w:rPr>
                              <w:t>証明する書類の</w:t>
                            </w:r>
                            <w:r w:rsidRPr="00443088">
                              <w:rPr>
                                <w:rFonts w:ascii="BIZ UDPゴシック" w:eastAsia="BIZ UDPゴシック" w:hAnsi="BIZ UDPゴシック"/>
                                <w:szCs w:val="21"/>
                                <w:u w:val="single"/>
                              </w:rPr>
                              <w:t>交付は行っておりません。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2F2C7" id="角丸四角形 1" o:spid="_x0000_s1026" style="position:absolute;left:0;text-align:left;margin-left:-.2pt;margin-top:1.95pt;width:481.4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" fillcolor="white [3201]" strokecolor="black [3213]">
                <v:stroke dashstyle="longDash"/>
                <v:textbox inset="5.85pt,.7pt,5.85pt,.7pt">
                  <w:txbxContent>
                    <w:p w:rsidR="007F0324" w:rsidRPr="00443088" w:rsidRDefault="007F0324" w:rsidP="00443088">
                      <w:pPr>
                        <w:spacing w:line="180" w:lineRule="auto"/>
                        <w:ind w:left="210" w:hangingChars="100" w:hanging="210"/>
                        <w:rPr>
                          <w:rFonts w:ascii="BIZ UDPゴシック" w:eastAsia="BIZ UDPゴシック" w:hAnsi="BIZ UDPゴシック" w:hint="eastAsia"/>
                          <w:szCs w:val="21"/>
                        </w:rPr>
                      </w:pPr>
                      <w:r w:rsidRPr="00443088">
                        <w:rPr>
                          <w:rFonts w:ascii="BIZ UDPゴシック" w:eastAsia="BIZ UDPゴシック" w:hAnsi="BIZ UDPゴシック" w:hint="eastAsia"/>
                          <w:szCs w:val="21"/>
                        </w:rPr>
                        <w:t>※</w:t>
                      </w:r>
                      <w:r w:rsidRPr="00443088">
                        <w:rPr>
                          <w:rFonts w:ascii="BIZ UDPゴシック" w:eastAsia="BIZ UDPゴシック" w:hAnsi="BIZ UDPゴシック"/>
                          <w:szCs w:val="21"/>
                        </w:rPr>
                        <w:t xml:space="preserve">　</w:t>
                      </w:r>
                      <w:r w:rsidRPr="00443088">
                        <w:rPr>
                          <w:rFonts w:ascii="BIZ UDPゴシック" w:eastAsia="BIZ UDPゴシック" w:hAnsi="BIZ UDPゴシック" w:hint="eastAsia"/>
                          <w:szCs w:val="21"/>
                        </w:rPr>
                        <w:t>早期発見</w:t>
                      </w:r>
                      <w:r w:rsidRPr="00443088">
                        <w:rPr>
                          <w:rFonts w:ascii="BIZ UDPゴシック" w:eastAsia="BIZ UDPゴシック" w:hAnsi="BIZ UDPゴシック"/>
                          <w:szCs w:val="21"/>
                        </w:rPr>
                        <w:t>・早期治療を目的としているため</w:t>
                      </w:r>
                      <w:r w:rsidR="00CB5064" w:rsidRPr="00443088">
                        <w:rPr>
                          <w:rFonts w:ascii="BIZ UDPゴシック" w:eastAsia="BIZ UDPゴシック" w:hAnsi="BIZ UDPゴシック" w:hint="eastAsia"/>
                          <w:szCs w:val="21"/>
                        </w:rPr>
                        <w:t>、</w:t>
                      </w:r>
                      <w:r w:rsidRPr="00443088">
                        <w:rPr>
                          <w:rFonts w:ascii="BIZ UDPゴシック" w:eastAsia="BIZ UDPゴシック" w:hAnsi="BIZ UDPゴシック"/>
                          <w:szCs w:val="21"/>
                        </w:rPr>
                        <w:t>無料・匿名で検査を受けることが可能です</w:t>
                      </w:r>
                      <w:r w:rsidRPr="00443088">
                        <w:rPr>
                          <w:rFonts w:ascii="BIZ UDPゴシック" w:eastAsia="BIZ UDPゴシック" w:hAnsi="BIZ UDPゴシック" w:hint="eastAsia"/>
                          <w:szCs w:val="21"/>
                        </w:rPr>
                        <w:t>が、</w:t>
                      </w:r>
                      <w:r w:rsidRPr="00443088">
                        <w:rPr>
                          <w:rFonts w:ascii="BIZ UDPゴシック" w:eastAsia="BIZ UDPゴシック" w:hAnsi="BIZ UDPゴシック" w:hint="eastAsia"/>
                          <w:szCs w:val="21"/>
                          <w:u w:val="single"/>
                        </w:rPr>
                        <w:t>結果通知書等</w:t>
                      </w:r>
                      <w:r w:rsidRPr="00443088">
                        <w:rPr>
                          <w:rFonts w:ascii="BIZ UDPゴシック" w:eastAsia="BIZ UDPゴシック" w:hAnsi="BIZ UDPゴシック"/>
                          <w:szCs w:val="21"/>
                          <w:u w:val="single"/>
                        </w:rPr>
                        <w:t>、結果を</w:t>
                      </w:r>
                      <w:r w:rsidRPr="00443088">
                        <w:rPr>
                          <w:rFonts w:ascii="BIZ UDPゴシック" w:eastAsia="BIZ UDPゴシック" w:hAnsi="BIZ UDPゴシック" w:hint="eastAsia"/>
                          <w:szCs w:val="21"/>
                          <w:u w:val="single"/>
                        </w:rPr>
                        <w:t>証明する書類の</w:t>
                      </w:r>
                      <w:r w:rsidRPr="00443088">
                        <w:rPr>
                          <w:rFonts w:ascii="BIZ UDPゴシック" w:eastAsia="BIZ UDPゴシック" w:hAnsi="BIZ UDPゴシック"/>
                          <w:szCs w:val="21"/>
                          <w:u w:val="single"/>
                        </w:rPr>
                        <w:t>交付は行っておりません。</w:t>
                      </w:r>
                    </w:p>
                  </w:txbxContent>
                </v:textbox>
              </v:roundrect>
            </w:pict>
          </mc:Fallback>
        </mc:AlternateContent>
      </w:r>
    </w:p>
    <w:p w:rsidR="0056044B" w:rsidRPr="00443088" w:rsidRDefault="0056044B" w:rsidP="007E0A03">
      <w:pPr>
        <w:rPr>
          <w:rFonts w:ascii="BIZ UDPゴシック" w:eastAsia="BIZ UDPゴシック" w:hAnsi="BIZ UDPゴシック"/>
          <w:sz w:val="24"/>
        </w:rPr>
      </w:pPr>
    </w:p>
    <w:p w:rsidR="002F7EC9" w:rsidRDefault="002F7EC9" w:rsidP="0097258F">
      <w:pPr>
        <w:rPr>
          <w:noProof/>
          <w:sz w:val="22"/>
          <w:szCs w:val="22"/>
        </w:rPr>
      </w:pPr>
    </w:p>
    <w:p w:rsidR="008F0DA8" w:rsidRPr="00443088" w:rsidRDefault="008F0DA8" w:rsidP="0097258F">
      <w:pPr>
        <w:rPr>
          <w:noProof/>
          <w:sz w:val="22"/>
          <w:szCs w:val="22"/>
        </w:rPr>
      </w:pPr>
    </w:p>
    <w:p w:rsidR="00443088" w:rsidRPr="008F0DA8" w:rsidRDefault="004B0B2F" w:rsidP="00443088">
      <w:pPr>
        <w:pStyle w:val="a9"/>
        <w:numPr>
          <w:ilvl w:val="0"/>
          <w:numId w:val="2"/>
        </w:numPr>
        <w:ind w:leftChars="0" w:left="357" w:hanging="357"/>
        <w:rPr>
          <w:rFonts w:ascii="BIZ UDPゴシック" w:eastAsia="BIZ UDPゴシック" w:hAnsi="BIZ UDPゴシック"/>
          <w:sz w:val="28"/>
          <w:u w:val="single"/>
        </w:rPr>
      </w:pPr>
      <w:r w:rsidRPr="008F0DA8">
        <w:rPr>
          <w:rFonts w:ascii="BIZ UDPゴシック" w:eastAsia="BIZ UDPゴシック" w:hAnsi="BIZ UDPゴシック" w:hint="eastAsia"/>
          <w:sz w:val="28"/>
          <w:u w:val="single"/>
        </w:rPr>
        <w:t>検査結果の</w:t>
      </w:r>
      <w:r w:rsidR="00EA4A2B" w:rsidRPr="008F0DA8">
        <w:rPr>
          <w:rFonts w:ascii="BIZ UDPゴシック" w:eastAsia="BIZ UDPゴシック" w:hAnsi="BIZ UDPゴシック" w:hint="eastAsia"/>
          <w:sz w:val="28"/>
          <w:u w:val="single"/>
        </w:rPr>
        <w:t>説明</w:t>
      </w:r>
    </w:p>
    <w:p w:rsidR="00BA1450" w:rsidRPr="008F0DA8" w:rsidRDefault="00BA1450" w:rsidP="00BA1450">
      <w:pPr>
        <w:pStyle w:val="a9"/>
        <w:numPr>
          <w:ilvl w:val="0"/>
          <w:numId w:val="9"/>
        </w:numPr>
        <w:ind w:leftChars="0"/>
        <w:jc w:val="left"/>
        <w:rPr>
          <w:rFonts w:ascii="BIZ UDPゴシック" w:eastAsia="BIZ UDPゴシック" w:hAnsi="BIZ UDPゴシック"/>
          <w:sz w:val="32"/>
          <w:u w:val="single"/>
        </w:rPr>
      </w:pPr>
      <w:r w:rsidRPr="008F0DA8">
        <w:rPr>
          <w:rFonts w:ascii="BIZ UDPゴシック" w:eastAsia="BIZ UDPゴシック" w:hAnsi="BIZ UDPゴシック" w:hint="eastAsia"/>
          <w:sz w:val="32"/>
          <w:u w:val="single"/>
        </w:rPr>
        <w:t>いずれか、</w:t>
      </w:r>
      <w:r w:rsidRPr="008F0DA8">
        <w:rPr>
          <w:rFonts w:ascii="BIZ UDPゴシック" w:eastAsia="BIZ UDPゴシック" w:hAnsi="BIZ UDPゴシック"/>
          <w:sz w:val="32"/>
          <w:u w:val="single"/>
        </w:rPr>
        <w:t>または両方の検査で</w:t>
      </w:r>
      <w:r w:rsidRPr="008F0DA8">
        <w:rPr>
          <w:rFonts w:ascii="BIZ UDPゴシック" w:eastAsia="BIZ UDPゴシック" w:hAnsi="BIZ UDPゴシック"/>
          <w:sz w:val="32"/>
          <w:u w:val="single"/>
          <w:shd w:val="pct15" w:color="auto" w:fill="FFFFFF"/>
        </w:rPr>
        <w:t>陽性</w:t>
      </w:r>
      <w:r w:rsidRPr="008F0DA8">
        <w:rPr>
          <w:rFonts w:ascii="BIZ UDPゴシック" w:eastAsia="BIZ UDPゴシック" w:hAnsi="BIZ UDPゴシック" w:hint="eastAsia"/>
          <w:sz w:val="32"/>
          <w:u w:val="single"/>
          <w:shd w:val="pct15" w:color="auto" w:fill="FFFFFF"/>
        </w:rPr>
        <w:t>（</w:t>
      </w:r>
      <w:r w:rsidRPr="008F0DA8">
        <w:rPr>
          <w:rFonts w:ascii="BIZ UDPゴシック" w:eastAsia="BIZ UDPゴシック" w:hAnsi="BIZ UDPゴシック"/>
          <w:sz w:val="32"/>
          <w:u w:val="single"/>
          <w:shd w:val="pct15" w:color="auto" w:fill="FFFFFF"/>
        </w:rPr>
        <w:t>＋）</w:t>
      </w:r>
      <w:r w:rsidRPr="008F0DA8">
        <w:rPr>
          <w:rFonts w:ascii="BIZ UDPゴシック" w:eastAsia="BIZ UDPゴシック" w:hAnsi="BIZ UDPゴシック"/>
          <w:sz w:val="32"/>
          <w:u w:val="single"/>
        </w:rPr>
        <w:t>となった方</w:t>
      </w:r>
    </w:p>
    <w:p w:rsidR="008F0DA8" w:rsidRPr="008F0DA8" w:rsidRDefault="00BA1450" w:rsidP="008F0DA8">
      <w:pPr>
        <w:ind w:left="426" w:firstLineChars="100" w:firstLine="240"/>
        <w:jc w:val="left"/>
        <w:rPr>
          <w:rFonts w:ascii="BIZ UDPゴシック" w:eastAsia="BIZ UDPゴシック" w:hAnsi="BIZ UDPゴシック"/>
          <w:sz w:val="24"/>
          <w:shd w:val="pct15" w:color="auto" w:fill="FFFFFF"/>
        </w:rPr>
      </w:pPr>
      <w:r w:rsidRPr="008F0DA8">
        <w:rPr>
          <w:rFonts w:ascii="BIZ UDPゴシック" w:eastAsia="BIZ UDPゴシック" w:hAnsi="BIZ UDPゴシック"/>
          <w:sz w:val="24"/>
          <w:shd w:val="pct15" w:color="auto" w:fill="FFFFFF"/>
        </w:rPr>
        <w:t>梅毒に</w:t>
      </w:r>
      <w:r w:rsidR="007E185B">
        <w:rPr>
          <w:rFonts w:ascii="BIZ UDPゴシック" w:eastAsia="BIZ UDPゴシック" w:hAnsi="BIZ UDPゴシック" w:hint="eastAsia"/>
          <w:sz w:val="24"/>
          <w:shd w:val="pct15" w:color="auto" w:fill="FFFFFF"/>
        </w:rPr>
        <w:t>感染している可能性がありますので、医療機関を受診してください。</w:t>
      </w:r>
      <w:bookmarkStart w:id="0" w:name="_GoBack"/>
      <w:bookmarkEnd w:id="0"/>
    </w:p>
    <w:p w:rsidR="008F0DA8" w:rsidRPr="008F0DA8" w:rsidRDefault="00BA1450" w:rsidP="008F0DA8">
      <w:pPr>
        <w:pStyle w:val="a9"/>
        <w:numPr>
          <w:ilvl w:val="0"/>
          <w:numId w:val="10"/>
        </w:numPr>
        <w:ind w:leftChars="0" w:firstLine="6"/>
        <w:rPr>
          <w:rFonts w:ascii="BIZ UDPゴシック" w:eastAsia="BIZ UDPゴシック" w:hAnsi="BIZ UDPゴシック"/>
          <w:sz w:val="32"/>
          <w:u w:val="single"/>
        </w:rPr>
      </w:pPr>
      <w:r w:rsidRPr="008F0DA8">
        <w:rPr>
          <w:rFonts w:ascii="BIZ UDPゴシック" w:eastAsia="BIZ UDPゴシック" w:hAnsi="BIZ UDPゴシック" w:hint="eastAsia"/>
          <w:sz w:val="32"/>
          <w:u w:val="single"/>
        </w:rPr>
        <w:t>両方とも陰性（―）となった方</w:t>
      </w:r>
    </w:p>
    <w:p w:rsidR="008F0DA8" w:rsidRPr="008F0DA8" w:rsidRDefault="008F0DA8" w:rsidP="008F0DA8">
      <w:pPr>
        <w:ind w:left="420" w:firstLineChars="100" w:firstLine="240"/>
        <w:rPr>
          <w:rFonts w:ascii="BIZ UDPゴシック" w:eastAsia="BIZ UDPゴシック" w:hAnsi="BIZ UDPゴシック"/>
          <w:sz w:val="32"/>
        </w:rPr>
      </w:pPr>
      <w:r w:rsidRPr="008F0DA8">
        <w:rPr>
          <w:rFonts w:ascii="BIZ UDPゴシック" w:eastAsia="BIZ UDPゴシック" w:hAnsi="BIZ UDPゴシック" w:hint="eastAsia"/>
          <w:sz w:val="24"/>
        </w:rPr>
        <w:t>当該検査で陰性と判定された場合でも、その後身体症状等が生じたときは、医療機関を受診してください。</w:t>
      </w:r>
    </w:p>
    <w:sectPr w:rsidR="008F0DA8" w:rsidRPr="008F0DA8" w:rsidSect="00DB26F8">
      <w:pgSz w:w="11906" w:h="16838" w:code="9"/>
      <w:pgMar w:top="907" w:right="1134" w:bottom="907" w:left="113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6B" w:rsidRDefault="009D6E6B" w:rsidP="004C0429">
      <w:r>
        <w:separator/>
      </w:r>
    </w:p>
  </w:endnote>
  <w:endnote w:type="continuationSeparator" w:id="0">
    <w:p w:rsidR="009D6E6B" w:rsidRDefault="009D6E6B" w:rsidP="004C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6B" w:rsidRDefault="009D6E6B" w:rsidP="004C0429">
      <w:r>
        <w:separator/>
      </w:r>
    </w:p>
  </w:footnote>
  <w:footnote w:type="continuationSeparator" w:id="0">
    <w:p w:rsidR="009D6E6B" w:rsidRDefault="009D6E6B" w:rsidP="004C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FF6"/>
    <w:multiLevelType w:val="hybridMultilevel"/>
    <w:tmpl w:val="DDF6E3FE"/>
    <w:lvl w:ilvl="0" w:tplc="89D8892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B91367"/>
    <w:multiLevelType w:val="hybridMultilevel"/>
    <w:tmpl w:val="15E40FCE"/>
    <w:lvl w:ilvl="0" w:tplc="89D889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2308A"/>
    <w:multiLevelType w:val="hybridMultilevel"/>
    <w:tmpl w:val="944CC526"/>
    <w:lvl w:ilvl="0" w:tplc="2580F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F2396"/>
    <w:multiLevelType w:val="hybridMultilevel"/>
    <w:tmpl w:val="C12AE2C6"/>
    <w:lvl w:ilvl="0" w:tplc="C81A3AB8">
      <w:start w:val="1"/>
      <w:numFmt w:val="bullet"/>
      <w:lvlText w:val="●"/>
      <w:lvlJc w:val="left"/>
      <w:pPr>
        <w:ind w:left="846"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A636D7"/>
    <w:multiLevelType w:val="hybridMultilevel"/>
    <w:tmpl w:val="5094A004"/>
    <w:lvl w:ilvl="0" w:tplc="FE548B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5953CA"/>
    <w:multiLevelType w:val="hybridMultilevel"/>
    <w:tmpl w:val="5058D8A4"/>
    <w:lvl w:ilvl="0" w:tplc="89D8892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0A4F4D"/>
    <w:multiLevelType w:val="hybridMultilevel"/>
    <w:tmpl w:val="E318D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3955B5"/>
    <w:multiLevelType w:val="hybridMultilevel"/>
    <w:tmpl w:val="A17A3BF2"/>
    <w:lvl w:ilvl="0" w:tplc="02EEE73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440D2"/>
    <w:multiLevelType w:val="hybridMultilevel"/>
    <w:tmpl w:val="D1544056"/>
    <w:lvl w:ilvl="0" w:tplc="02EEE73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B17BC0"/>
    <w:multiLevelType w:val="hybridMultilevel"/>
    <w:tmpl w:val="0BAC3466"/>
    <w:lvl w:ilvl="0" w:tplc="45D8D4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1"/>
  </w:num>
  <w:num w:numId="4">
    <w:abstractNumId w:val="9"/>
  </w:num>
  <w:num w:numId="5">
    <w:abstractNumId w:val="5"/>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91"/>
    <w:rsid w:val="000031A7"/>
    <w:rsid w:val="0003120D"/>
    <w:rsid w:val="00047626"/>
    <w:rsid w:val="0005513E"/>
    <w:rsid w:val="00060AD2"/>
    <w:rsid w:val="00167EDB"/>
    <w:rsid w:val="001A1371"/>
    <w:rsid w:val="001A3536"/>
    <w:rsid w:val="001A7ACA"/>
    <w:rsid w:val="00207869"/>
    <w:rsid w:val="00212B27"/>
    <w:rsid w:val="002A49D3"/>
    <w:rsid w:val="002A7B0D"/>
    <w:rsid w:val="002C0169"/>
    <w:rsid w:val="002F7EC9"/>
    <w:rsid w:val="00303453"/>
    <w:rsid w:val="003149EC"/>
    <w:rsid w:val="003237F6"/>
    <w:rsid w:val="00324FA9"/>
    <w:rsid w:val="003573F0"/>
    <w:rsid w:val="003912DA"/>
    <w:rsid w:val="003A1017"/>
    <w:rsid w:val="003A7FF7"/>
    <w:rsid w:val="003B7CC3"/>
    <w:rsid w:val="003C26BD"/>
    <w:rsid w:val="004020EC"/>
    <w:rsid w:val="004042A5"/>
    <w:rsid w:val="00411345"/>
    <w:rsid w:val="00426C10"/>
    <w:rsid w:val="00443088"/>
    <w:rsid w:val="004B068A"/>
    <w:rsid w:val="004B0B2F"/>
    <w:rsid w:val="004C0429"/>
    <w:rsid w:val="004D3C5A"/>
    <w:rsid w:val="004F29AE"/>
    <w:rsid w:val="00536BF2"/>
    <w:rsid w:val="00546556"/>
    <w:rsid w:val="005501DB"/>
    <w:rsid w:val="0056044B"/>
    <w:rsid w:val="00575A4E"/>
    <w:rsid w:val="005E7F54"/>
    <w:rsid w:val="00622EFE"/>
    <w:rsid w:val="00624274"/>
    <w:rsid w:val="00635D1E"/>
    <w:rsid w:val="006544F3"/>
    <w:rsid w:val="00660BAD"/>
    <w:rsid w:val="006A6301"/>
    <w:rsid w:val="006C78FF"/>
    <w:rsid w:val="006F3391"/>
    <w:rsid w:val="00757459"/>
    <w:rsid w:val="00783550"/>
    <w:rsid w:val="007B36D1"/>
    <w:rsid w:val="007C008A"/>
    <w:rsid w:val="007E0A03"/>
    <w:rsid w:val="007E185B"/>
    <w:rsid w:val="007E61BE"/>
    <w:rsid w:val="007F0324"/>
    <w:rsid w:val="00801B25"/>
    <w:rsid w:val="00805703"/>
    <w:rsid w:val="00841783"/>
    <w:rsid w:val="008649DB"/>
    <w:rsid w:val="008B18C0"/>
    <w:rsid w:val="008F0DA8"/>
    <w:rsid w:val="008F1879"/>
    <w:rsid w:val="008F6B4D"/>
    <w:rsid w:val="00910FB8"/>
    <w:rsid w:val="00921A1D"/>
    <w:rsid w:val="00935124"/>
    <w:rsid w:val="0097258F"/>
    <w:rsid w:val="0098342E"/>
    <w:rsid w:val="009B5785"/>
    <w:rsid w:val="009D6E6B"/>
    <w:rsid w:val="00A119E6"/>
    <w:rsid w:val="00A26FE0"/>
    <w:rsid w:val="00A326D4"/>
    <w:rsid w:val="00A32925"/>
    <w:rsid w:val="00A557AA"/>
    <w:rsid w:val="00A919AD"/>
    <w:rsid w:val="00A91F03"/>
    <w:rsid w:val="00AA20EC"/>
    <w:rsid w:val="00AA3C14"/>
    <w:rsid w:val="00AF7E80"/>
    <w:rsid w:val="00B14DB7"/>
    <w:rsid w:val="00B20792"/>
    <w:rsid w:val="00B403F1"/>
    <w:rsid w:val="00B759E6"/>
    <w:rsid w:val="00BA1450"/>
    <w:rsid w:val="00BB05BE"/>
    <w:rsid w:val="00C079E8"/>
    <w:rsid w:val="00C37F79"/>
    <w:rsid w:val="00C50239"/>
    <w:rsid w:val="00C6700F"/>
    <w:rsid w:val="00C87810"/>
    <w:rsid w:val="00C9091E"/>
    <w:rsid w:val="00CB5064"/>
    <w:rsid w:val="00D73191"/>
    <w:rsid w:val="00D92E40"/>
    <w:rsid w:val="00DA35BB"/>
    <w:rsid w:val="00DB26F8"/>
    <w:rsid w:val="00DF1FD5"/>
    <w:rsid w:val="00E2182C"/>
    <w:rsid w:val="00E54FC3"/>
    <w:rsid w:val="00E73FF9"/>
    <w:rsid w:val="00E86689"/>
    <w:rsid w:val="00EA4A2B"/>
    <w:rsid w:val="00EC5210"/>
    <w:rsid w:val="00ED3247"/>
    <w:rsid w:val="00EF0044"/>
    <w:rsid w:val="00F032E4"/>
    <w:rsid w:val="00F10D29"/>
    <w:rsid w:val="00F16746"/>
    <w:rsid w:val="00F84CF6"/>
    <w:rsid w:val="00FA29CB"/>
    <w:rsid w:val="00FA6600"/>
    <w:rsid w:val="00FC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635F4F"/>
  <w15:docId w15:val="{2AD09219-1F76-4DB4-B36F-61CB454C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3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3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391"/>
    <w:rPr>
      <w:rFonts w:asciiTheme="majorHAnsi" w:eastAsiaTheme="majorEastAsia" w:hAnsiTheme="majorHAnsi" w:cstheme="majorBidi"/>
      <w:sz w:val="18"/>
      <w:szCs w:val="18"/>
    </w:rPr>
  </w:style>
  <w:style w:type="paragraph" w:styleId="a5">
    <w:name w:val="header"/>
    <w:basedOn w:val="a"/>
    <w:link w:val="a6"/>
    <w:uiPriority w:val="99"/>
    <w:unhideWhenUsed/>
    <w:rsid w:val="004C0429"/>
    <w:pPr>
      <w:tabs>
        <w:tab w:val="center" w:pos="4252"/>
        <w:tab w:val="right" w:pos="8504"/>
      </w:tabs>
      <w:snapToGrid w:val="0"/>
    </w:pPr>
  </w:style>
  <w:style w:type="character" w:customStyle="1" w:styleId="a6">
    <w:name w:val="ヘッダー (文字)"/>
    <w:basedOn w:val="a0"/>
    <w:link w:val="a5"/>
    <w:uiPriority w:val="99"/>
    <w:rsid w:val="004C0429"/>
    <w:rPr>
      <w:rFonts w:ascii="Century" w:eastAsia="ＭＳ 明朝" w:hAnsi="Century" w:cs="Times New Roman"/>
      <w:szCs w:val="24"/>
    </w:rPr>
  </w:style>
  <w:style w:type="paragraph" w:styleId="a7">
    <w:name w:val="footer"/>
    <w:basedOn w:val="a"/>
    <w:link w:val="a8"/>
    <w:uiPriority w:val="99"/>
    <w:unhideWhenUsed/>
    <w:rsid w:val="004C0429"/>
    <w:pPr>
      <w:tabs>
        <w:tab w:val="center" w:pos="4252"/>
        <w:tab w:val="right" w:pos="8504"/>
      </w:tabs>
      <w:snapToGrid w:val="0"/>
    </w:pPr>
  </w:style>
  <w:style w:type="character" w:customStyle="1" w:styleId="a8">
    <w:name w:val="フッター (文字)"/>
    <w:basedOn w:val="a0"/>
    <w:link w:val="a7"/>
    <w:uiPriority w:val="99"/>
    <w:rsid w:val="004C0429"/>
    <w:rPr>
      <w:rFonts w:ascii="Century" w:eastAsia="ＭＳ 明朝" w:hAnsi="Century" w:cs="Times New Roman"/>
      <w:szCs w:val="24"/>
    </w:rPr>
  </w:style>
  <w:style w:type="paragraph" w:styleId="a9">
    <w:name w:val="List Paragraph"/>
    <w:basedOn w:val="a"/>
    <w:uiPriority w:val="34"/>
    <w:qFormat/>
    <w:rsid w:val="004B0B2F"/>
    <w:pPr>
      <w:ind w:leftChars="400" w:left="840"/>
    </w:pPr>
  </w:style>
  <w:style w:type="table" w:styleId="aa">
    <w:name w:val="Table Grid"/>
    <w:basedOn w:val="a1"/>
    <w:uiPriority w:val="39"/>
    <w:rsid w:val="004B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3929-1083-4C98-B87C-1D7EF52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秋元　涼捺</cp:lastModifiedBy>
  <cp:revision>16</cp:revision>
  <cp:lastPrinted>2024-01-22T02:00:00Z</cp:lastPrinted>
  <dcterms:created xsi:type="dcterms:W3CDTF">2019-01-24T01:49:00Z</dcterms:created>
  <dcterms:modified xsi:type="dcterms:W3CDTF">2024-02-29T04:19:00Z</dcterms:modified>
</cp:coreProperties>
</file>